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3C" w:rsidRDefault="00853B3C" w:rsidP="00853B3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8-й клас. АЛГЕБРА</w:t>
      </w:r>
    </w:p>
    <w:p w:rsidR="00853B3C" w:rsidRDefault="00853B3C" w:rsidP="00853B3C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853B3C" w:rsidRDefault="00853B3C" w:rsidP="00853B3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853B3C" w:rsidRDefault="00853B3C" w:rsidP="00853B3C">
      <w:pPr>
        <w:pStyle w:val="4p"/>
        <w:spacing w:line="360" w:lineRule="auto"/>
        <w:ind w:firstLine="720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486"/>
        <w:gridCol w:w="5138"/>
      </w:tblGrid>
      <w:tr w:rsidR="00853B3C" w:rsidTr="00853B3C">
        <w:trPr>
          <w:trHeight w:val="146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B3C" w:rsidRDefault="00853B3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B3C" w:rsidRDefault="00853B3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B3C" w:rsidRDefault="00853B3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853B3C" w:rsidRPr="00C64798" w:rsidTr="00853B3C">
        <w:trPr>
          <w:trHeight w:val="14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C" w:rsidRDefault="00853B3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 РАЦІОНАЛЬНІ ВИРАЗИ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вирази. Раціональні дроби. Основна властивість раціонального дробу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Арифметичні дії з раціональними дробами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рівняння. Рівносильні рівняння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Степінь із цілим показником та його властивості. Стандартний вигляд числа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</w:t>
            </w:r>
            <w:r>
              <w:rPr>
                <w:b/>
                <w:position w:val="-18"/>
                <w:sz w:val="28"/>
                <w:szCs w:val="28"/>
                <w:lang w:val="uk-UA"/>
              </w:rPr>
              <w:object w:dxaOrig="46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4pt" o:ole="" fillcolor="window">
                  <v:imagedata r:id="rId5" o:title=""/>
                </v:shape>
                <o:OLEObject Type="Embed" ProgID="Equation.DSMT4" ShapeID="_x0000_i1025" DrawAspect="Content" ObjectID="_1497102893" r:id="rId6"/>
              </w:object>
            </w:r>
            <w:r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bCs/>
                <w:sz w:val="28"/>
                <w:szCs w:val="28"/>
                <w:lang w:val="uk-UA"/>
              </w:rPr>
              <w:t xml:space="preserve">раціонального виразу, раціонального дробу,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із цілим показником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розпізнає</w:t>
            </w:r>
            <w:r>
              <w:rPr>
                <w:sz w:val="28"/>
                <w:szCs w:val="28"/>
                <w:lang w:val="uk-UA"/>
              </w:rPr>
              <w:t xml:space="preserve"> цілі раціональні вирази, дробові раціональні вирази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344"/>
                <w:tab w:val="num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виконати скорочення дробу; як звести дріб до нового знаменника; як звести дроби до спільного знаменника; 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344"/>
                <w:tab w:val="num" w:pos="453"/>
              </w:tabs>
              <w:spacing w:line="360" w:lineRule="auto"/>
              <w:ind w:left="453" w:right="57" w:hanging="28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що таке: </w:t>
            </w:r>
            <w:r>
              <w:rPr>
                <w:sz w:val="28"/>
                <w:szCs w:val="28"/>
                <w:lang w:val="uk-UA"/>
              </w:rPr>
              <w:t>стандартний вигляд числа; рівносильні рівняння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основну властивість</w:t>
            </w:r>
            <w:r>
              <w:rPr>
                <w:sz w:val="28"/>
                <w:szCs w:val="28"/>
                <w:lang w:val="uk-UA"/>
              </w:rPr>
              <w:t xml:space="preserve"> дробу;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цілим показником;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правила</w:t>
            </w:r>
            <w:r>
              <w:rPr>
                <w:sz w:val="28"/>
                <w:szCs w:val="28"/>
                <w:lang w:val="uk-UA"/>
              </w:rPr>
              <w:t xml:space="preserve">: додавання, віднімання, множення, 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піднесення дробу до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умову</w:t>
            </w:r>
            <w:r>
              <w:rPr>
                <w:sz w:val="28"/>
                <w:szCs w:val="28"/>
                <w:lang w:val="uk-UA"/>
              </w:rPr>
              <w:t xml:space="preserve"> рівності дробу нулю;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нульовим показником;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цілим від’ємним показником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характеризує </w:t>
            </w:r>
            <w:r>
              <w:rPr>
                <w:bCs/>
                <w:sz w:val="28"/>
                <w:szCs w:val="28"/>
                <w:lang w:val="uk-UA"/>
              </w:rPr>
              <w:t>властивості функції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position w:val="-18"/>
                <w:sz w:val="28"/>
                <w:szCs w:val="28"/>
                <w:lang w:val="uk-UA"/>
              </w:rPr>
              <w:object w:dxaOrig="465" w:dyaOrig="480">
                <v:shape id="_x0000_i1026" type="#_x0000_t75" style="width:23.25pt;height:24pt" o:ole="" fillcolor="window">
                  <v:imagedata r:id="rId7" o:title=""/>
                </v:shape>
                <o:OLEObject Type="Embed" ProgID="Equation.DSMT4" ShapeID="_x0000_i1026" DrawAspect="Content" ObjectID="_1497102894" r:id="rId8"/>
              </w:object>
            </w:r>
            <w:r>
              <w:rPr>
                <w:sz w:val="28"/>
                <w:szCs w:val="28"/>
                <w:lang w:val="uk-UA"/>
              </w:rPr>
              <w:t xml:space="preserve"> за її графіком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>
              <w:rPr>
                <w:sz w:val="28"/>
                <w:szCs w:val="28"/>
                <w:lang w:val="uk-UA"/>
              </w:rPr>
              <w:t xml:space="preserve">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із цілим показником</w:t>
            </w:r>
          </w:p>
          <w:p w:rsidR="00853B3C" w:rsidRDefault="00853B3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скорочення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зведення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нового (спільного) знаменника; знаходження суми, різниці, добутку, частки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тотожні перетворення раціональних виразів; розв’язування рівнянь зі змінною в знаменнику дробу; перетворення степенів з цілим показником; запис числа в стандартному вигляді; побудову графіка функції </w:t>
            </w:r>
            <w:r>
              <w:rPr>
                <w:b/>
                <w:position w:val="-18"/>
                <w:sz w:val="28"/>
                <w:szCs w:val="28"/>
              </w:rPr>
              <w:object w:dxaOrig="525" w:dyaOrig="480">
                <v:shape id="_x0000_i1027" type="#_x0000_t75" style="width:26.25pt;height:24pt" o:ole="" fillcolor="window">
                  <v:imagedata r:id="rId9" o:title=""/>
                </v:shape>
                <o:OLEObject Type="Embed" ProgID="Equation.DSMT4" ShapeID="_x0000_i1027" DrawAspect="Content" ObjectID="_1497102895" r:id="rId10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53B3C" w:rsidRPr="00C64798" w:rsidTr="00853B3C">
        <w:trPr>
          <w:trHeight w:val="142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C" w:rsidRDefault="00853B3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КВАДРАТНІ КОРЕНІ. ДІЙСНІ ЧИСЛА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y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uk-UA"/>
              </w:rPr>
              <w:t>x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її графік і властивості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Арифметичний квадратний корінь. Властивості арифметичних квадратних коренів 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Множина. Підмножина. Числові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множини. Раціональні числа. Ірраціональні числа. Дійсні числа 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position w:val="-8"/>
                <w:sz w:val="28"/>
                <w:szCs w:val="28"/>
                <w:lang w:val="uk-UA"/>
              </w:rPr>
              <w:object w:dxaOrig="675" w:dyaOrig="330">
                <v:shape id="_x0000_i1028" type="#_x0000_t75" style="width:33.75pt;height:16.5pt" o:ole="" fillcolor="window">
                  <v:imagedata r:id="rId11" o:title=""/>
                </v:shape>
                <o:OLEObject Type="Embed" ProgID="Equation.DSMT4" ShapeID="_x0000_i1028" DrawAspect="Content" ObjectID="_1497102896" r:id="rId12"/>
              </w:object>
            </w:r>
            <w:r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наводить приклади:</w:t>
            </w:r>
            <w:r>
              <w:rPr>
                <w:kern w:val="20"/>
                <w:sz w:val="28"/>
                <w:szCs w:val="28"/>
                <w:lang w:val="uk-UA"/>
              </w:rPr>
              <w:t xml:space="preserve"> множини, підмножини; числових множин; раціональних чисел; ірраціональних чисел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>
              <w:rPr>
                <w:bCs/>
                <w:sz w:val="28"/>
                <w:szCs w:val="28"/>
                <w:lang w:val="uk-UA"/>
              </w:rPr>
              <w:t>що таке:</w:t>
            </w:r>
            <w:r>
              <w:rPr>
                <w:sz w:val="28"/>
                <w:szCs w:val="28"/>
                <w:lang w:val="uk-UA"/>
              </w:rPr>
              <w:t xml:space="preserve"> множина, підмножина; раціональне число; ірраціональне число; дійсне число 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  <w:r>
              <w:rPr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 арифметичного квадратного кореня з числа; </w:t>
            </w:r>
            <w:r>
              <w:rPr>
                <w:iCs/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 арифметичного квадратного кореня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характеризує</w:t>
            </w:r>
            <w:r>
              <w:rPr>
                <w:bCs/>
                <w:sz w:val="28"/>
                <w:szCs w:val="28"/>
                <w:lang w:val="uk-UA"/>
              </w:rPr>
              <w:t xml:space="preserve"> властивості функцій </w:t>
            </w:r>
            <w:r>
              <w:rPr>
                <w:i/>
                <w:iCs/>
                <w:sz w:val="28"/>
                <w:szCs w:val="28"/>
                <w:lang w:val="uk-UA"/>
              </w:rPr>
              <w:t>y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uk-UA"/>
              </w:rPr>
              <w:t>x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position w:val="-8"/>
                <w:sz w:val="28"/>
                <w:szCs w:val="28"/>
                <w:lang w:val="uk-UA"/>
              </w:rPr>
              <w:object w:dxaOrig="675" w:dyaOrig="330">
                <v:shape id="_x0000_i1029" type="#_x0000_t75" style="width:33.75pt;height:16.5pt" o:ole="" fillcolor="window">
                  <v:imagedata r:id="rId13" o:title=""/>
                </v:shape>
                <o:OLEObject Type="Embed" ProgID="Equation.DSMT4" ShapeID="_x0000_i1029" DrawAspect="Content" ObjectID="_1497102897" r:id="rId14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їх графіками </w:t>
            </w:r>
          </w:p>
          <w:p w:rsidR="00853B3C" w:rsidRDefault="00853B3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застосування поняття арифметичного квадратного кореня для обчислення значень виразів, спрощення виразів, розв’язування рівнянь, порівняння значень виразів; перетворення виразів із застосуванням винесення множника з-під </w:t>
            </w:r>
            <w:proofErr w:type="spellStart"/>
            <w:r>
              <w:rPr>
                <w:sz w:val="28"/>
                <w:szCs w:val="28"/>
                <w:lang w:val="uk-UA"/>
              </w:rPr>
              <w:t>знака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кореня, внесення множника під знак кореня, звільнення від ірраціональності в знаменнику дробу; побудову графіків функцій </w:t>
            </w:r>
            <w:r>
              <w:rPr>
                <w:i/>
                <w:iCs/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position w:val="-8"/>
                <w:sz w:val="28"/>
                <w:szCs w:val="28"/>
              </w:rPr>
              <w:object w:dxaOrig="675" w:dyaOrig="330">
                <v:shape id="_x0000_i1030" type="#_x0000_t75" style="width:33.75pt;height:16.5pt" o:ole="" fillcolor="window">
                  <v:imagedata r:id="rId15" o:title=""/>
                </v:shape>
                <o:OLEObject Type="Embed" ProgID="Equation.DSMT4" ShapeID="_x0000_i1030" DrawAspect="Content" ObjectID="_1497102898" r:id="rId16"/>
              </w:object>
            </w:r>
            <w:r>
              <w:rPr>
                <w:sz w:val="28"/>
                <w:szCs w:val="28"/>
                <w:lang w:val="uk-UA"/>
              </w:rPr>
              <w:t>та їх використання для знаходження квадрата числа і арифметичного квадратного кореня з числа; аналіз співвідношень між числовими множинами та їх елементами</w:t>
            </w:r>
          </w:p>
        </w:tc>
      </w:tr>
      <w:tr w:rsidR="00853B3C" w:rsidRPr="00C64798" w:rsidTr="00853B3C">
        <w:trPr>
          <w:trHeight w:val="142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C" w:rsidRDefault="00853B3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3. КВАДРАТНІ РІВНЯННЯ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Квадратні рівняння 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коренів квадратного рівняння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Теорема </w:t>
            </w:r>
            <w:proofErr w:type="spellStart"/>
            <w:r>
              <w:rPr>
                <w:sz w:val="28"/>
                <w:szCs w:val="28"/>
                <w:lang w:val="uk-UA"/>
              </w:rPr>
              <w:t>Вієта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обернена до неї теорема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Квадратний тричлен. Розкладання квадратного </w:t>
            </w:r>
            <w:r>
              <w:rPr>
                <w:sz w:val="28"/>
                <w:szCs w:val="28"/>
                <w:lang w:val="uk-UA"/>
              </w:rPr>
              <w:lastRenderedPageBreak/>
              <w:t>тричлена на лінійні множники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рівнянь, які зводяться до квадратних</w:t>
            </w:r>
          </w:p>
          <w:p w:rsidR="00853B3C" w:rsidRDefault="00853B3C">
            <w:pPr>
              <w:pStyle w:val="TableText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Квадратне рівняння як математична модель текстової задачі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квадратних рівнянь різних видів (повних, неповних, зведених), квадратних тричленів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3"/>
              </w:numPr>
              <w:tabs>
                <w:tab w:val="num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 квадратного рівняння та квадратного тричлена; кореня квадратного тричлена;</w:t>
            </w:r>
          </w:p>
          <w:p w:rsidR="00853B3C" w:rsidRDefault="00853B3C" w:rsidP="006B6046">
            <w:pPr>
              <w:pStyle w:val="TableTextabzac"/>
              <w:numPr>
                <w:ilvl w:val="0"/>
                <w:numId w:val="3"/>
              </w:numPr>
              <w:tabs>
                <w:tab w:val="num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теорему </w:t>
            </w:r>
            <w:proofErr w:type="spellStart"/>
            <w:r>
              <w:rPr>
                <w:sz w:val="28"/>
                <w:szCs w:val="28"/>
                <w:lang w:val="uk-UA"/>
              </w:rPr>
              <w:t>Вієта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обернену до неї </w:t>
            </w:r>
            <w:r>
              <w:rPr>
                <w:sz w:val="28"/>
                <w:szCs w:val="28"/>
                <w:lang w:val="uk-UA"/>
              </w:rPr>
              <w:lastRenderedPageBreak/>
              <w:t>теорему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>
              <w:rPr>
                <w:sz w:val="28"/>
                <w:szCs w:val="28"/>
                <w:lang w:val="uk-UA"/>
              </w:rPr>
              <w:t xml:space="preserve"> формулу: коренів квадратного рівняння; розкладання квадратного тричлена на лінійні множники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способи розв’язування неповних квадратних рівнянь</w:t>
            </w:r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доводить </w:t>
            </w:r>
            <w:r>
              <w:rPr>
                <w:bCs/>
                <w:sz w:val="28"/>
                <w:szCs w:val="28"/>
                <w:lang w:val="uk-UA"/>
              </w:rPr>
              <w:t xml:space="preserve">теорему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Вієта</w:t>
            </w:r>
            <w:proofErr w:type="spellEnd"/>
          </w:p>
          <w:p w:rsidR="00853B3C" w:rsidRDefault="00853B3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>
              <w:rPr>
                <w:sz w:val="28"/>
                <w:szCs w:val="28"/>
                <w:lang w:val="uk-UA"/>
              </w:rPr>
              <w:t xml:space="preserve">знаходження коренів квадратних рівнянь різних видів; застосування теореми </w:t>
            </w:r>
            <w:proofErr w:type="spellStart"/>
            <w:r>
              <w:rPr>
                <w:sz w:val="28"/>
                <w:szCs w:val="28"/>
                <w:lang w:val="uk-UA"/>
              </w:rPr>
              <w:t>Вієта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оберненої до неї теореми; розкладання квадратного тричлена на множники; знаходження коренів рівнянь, що зводяться до квадратних; складання і розв’язування квадратних рівнянь та рівнянь, що зводяться до них, як математичних моделей текстових задач</w:t>
            </w:r>
          </w:p>
        </w:tc>
      </w:tr>
      <w:tr w:rsidR="00853B3C" w:rsidTr="00853B3C">
        <w:trPr>
          <w:trHeight w:val="75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3C" w:rsidRDefault="00853B3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4. ПОВТОРЕННЯ І СИСТЕМАТИЗАЦІЯ НАВЧАЛЬНОГО МАТЕРІАЛУ 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C" w:rsidRDefault="00853B3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853B3C" w:rsidRDefault="00853B3C" w:rsidP="00853B3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E042DE" w:rsidRDefault="00E042DE">
      <w:pPr>
        <w:rPr>
          <w:lang w:val="uk-UA"/>
        </w:rPr>
      </w:pPr>
    </w:p>
    <w:p w:rsidR="00C64798" w:rsidRDefault="00C64798">
      <w:pPr>
        <w:rPr>
          <w:lang w:val="uk-UA"/>
        </w:rPr>
      </w:pPr>
    </w:p>
    <w:p w:rsidR="00C64798" w:rsidRDefault="00C64798">
      <w:pPr>
        <w:rPr>
          <w:lang w:val="uk-UA"/>
        </w:rPr>
      </w:pPr>
    </w:p>
    <w:p w:rsidR="00C64798" w:rsidRDefault="00C64798">
      <w:pPr>
        <w:rPr>
          <w:lang w:val="uk-UA"/>
        </w:rPr>
      </w:pPr>
    </w:p>
    <w:p w:rsidR="00C64798" w:rsidRDefault="00C64798" w:rsidP="00C64798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8-й клас. ГЕОМЕТРІЯ</w:t>
      </w:r>
    </w:p>
    <w:p w:rsidR="00C64798" w:rsidRDefault="00C64798" w:rsidP="00C64798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C64798" w:rsidRDefault="00C64798" w:rsidP="00C64798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C64798" w:rsidRDefault="00C64798" w:rsidP="00C64798">
      <w:pPr>
        <w:pStyle w:val="4p"/>
        <w:spacing w:line="360" w:lineRule="auto"/>
        <w:ind w:firstLine="720"/>
        <w:rPr>
          <w:sz w:val="28"/>
          <w:szCs w:val="28"/>
          <w:lang w:val="uk-UA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4821"/>
      </w:tblGrid>
      <w:tr w:rsidR="00C64798" w:rsidTr="00C64798">
        <w:trPr>
          <w:trHeight w:val="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4798" w:rsidRDefault="00C6479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4798" w:rsidRDefault="00C6479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4798" w:rsidRDefault="00C6479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C64798" w:rsidTr="00C64798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Default="00C64798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 ЧОТИРИКУТНИКИ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Чотирикутник, його елементи</w:t>
            </w:r>
            <w:r>
              <w:rPr>
                <w:bCs/>
                <w:sz w:val="28"/>
                <w:szCs w:val="28"/>
                <w:lang w:val="uk-UA"/>
              </w:rPr>
              <w:t xml:space="preserve">. Сума кутів чотирикутника. </w:t>
            </w:r>
            <w:r>
              <w:rPr>
                <w:sz w:val="28"/>
                <w:szCs w:val="28"/>
                <w:lang w:val="uk-UA"/>
              </w:rPr>
              <w:t>Паралелограм, його властивості й ознаки. Прямокутник, ромб, квадрат та їх властивості. Трапеція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Вписані та описані чотирикутники. Вписані та центральні кути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Теорема Фалеса. Середня лінія трикутника, її властивості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лінія трапеції, її властивості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>
              <w:rPr>
                <w:bCs/>
                <w:sz w:val="28"/>
                <w:szCs w:val="28"/>
                <w:lang w:val="uk-UA"/>
              </w:rPr>
              <w:t>що таке</w:t>
            </w:r>
            <w:r>
              <w:rPr>
                <w:sz w:val="28"/>
                <w:szCs w:val="28"/>
                <w:lang w:val="uk-UA"/>
              </w:rPr>
              <w:t>: чотирикутник; опуклий і неопуклий чотирикутник; елементи чотирикутника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 і властивості</w:t>
            </w:r>
            <w:r>
              <w:rPr>
                <w:sz w:val="28"/>
                <w:szCs w:val="28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</w:t>
            </w:r>
            <w:r>
              <w:rPr>
                <w:i/>
                <w:iCs/>
                <w:kern w:val="20"/>
                <w:sz w:val="28"/>
                <w:szCs w:val="28"/>
                <w:lang w:val="uk-UA"/>
              </w:rPr>
              <w:t>знаки</w:t>
            </w:r>
            <w:r>
              <w:rPr>
                <w:kern w:val="20"/>
                <w:sz w:val="28"/>
                <w:szCs w:val="28"/>
                <w:lang w:val="uk-UA"/>
              </w:rPr>
              <w:t xml:space="preserve"> паралелограма; вписаного і описаного чотирикутникі</w:t>
            </w:r>
            <w:r>
              <w:rPr>
                <w:sz w:val="28"/>
                <w:szCs w:val="28"/>
                <w:lang w:val="uk-UA"/>
              </w:rPr>
              <w:t>в;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теорему:</w:t>
            </w:r>
            <w:r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класифікує </w:t>
            </w:r>
            <w:r>
              <w:rPr>
                <w:bCs/>
                <w:sz w:val="28"/>
                <w:szCs w:val="28"/>
                <w:lang w:val="uk-UA"/>
              </w:rPr>
              <w:t>чотирикутники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</w:t>
            </w:r>
            <w:r>
              <w:rPr>
                <w:sz w:val="28"/>
                <w:szCs w:val="28"/>
                <w:lang w:val="uk-UA"/>
              </w:rPr>
              <w:t xml:space="preserve"> чотирикутники різних видів та їх елементи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>
              <w:rPr>
                <w:sz w:val="28"/>
                <w:szCs w:val="28"/>
                <w:lang w:val="uk-UA"/>
              </w:rPr>
              <w:t xml:space="preserve"> належність чотирикутника до певного виду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доводить: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властивості й ознаки</w:t>
            </w:r>
            <w:r>
              <w:rPr>
                <w:sz w:val="28"/>
                <w:szCs w:val="28"/>
                <w:lang w:val="uk-UA"/>
              </w:rPr>
              <w:t xml:space="preserve"> паралелограма, властивості прямокутника, ромба, квадрата, середньої лінії трикутника і трапеції, вписаних та центральних кутів, вписаного та описаного чотирикутників;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теорему:</w:t>
            </w:r>
            <w:r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</w:t>
            </w:r>
          </w:p>
        </w:tc>
      </w:tr>
      <w:tr w:rsidR="00C64798" w:rsidTr="00C64798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Default="00C64798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ПОДІБНІСТЬ ТРИКУТНИКІВ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Узагальнена теорема Фалеса 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Подібні трикутники 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Ознаки подібності трикутників 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подібності трикутників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подібних трикутників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>
              <w:rPr>
                <w:bCs/>
                <w:sz w:val="28"/>
                <w:szCs w:val="28"/>
                <w:lang w:val="uk-UA"/>
              </w:rPr>
              <w:t>зв’язок між рівністю і подібністю геометричних фігур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теорему</w:t>
            </w:r>
            <w:r>
              <w:rPr>
                <w:sz w:val="28"/>
                <w:szCs w:val="28"/>
                <w:lang w:val="uk-UA"/>
              </w:rPr>
              <w:t>: про медіани трикутника; про властивість бісектриси трикутника;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 подібних трикутників;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ознаки</w:t>
            </w:r>
            <w:r>
              <w:rPr>
                <w:sz w:val="28"/>
                <w:szCs w:val="28"/>
                <w:lang w:val="uk-UA"/>
              </w:rPr>
              <w:t xml:space="preserve"> подібності трикутників;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узагальнену теорему</w:t>
            </w:r>
            <w:r>
              <w:rPr>
                <w:sz w:val="28"/>
                <w:szCs w:val="28"/>
                <w:lang w:val="uk-UA"/>
              </w:rPr>
              <w:t xml:space="preserve"> Фалеса;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властивості </w:t>
            </w:r>
            <w:r>
              <w:rPr>
                <w:sz w:val="28"/>
                <w:szCs w:val="28"/>
                <w:lang w:val="uk-UA"/>
              </w:rPr>
              <w:t>середніх пропорційних у прямокутному трикутнику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зображує та знаходить </w:t>
            </w:r>
            <w:r>
              <w:rPr>
                <w:b/>
                <w:sz w:val="28"/>
                <w:szCs w:val="28"/>
                <w:lang w:val="uk-UA"/>
              </w:rPr>
              <w:t>на малюнках</w:t>
            </w:r>
            <w:r>
              <w:rPr>
                <w:sz w:val="28"/>
                <w:szCs w:val="28"/>
                <w:lang w:val="uk-UA"/>
              </w:rPr>
              <w:t xml:space="preserve"> подібні трикутники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обґрунтовує </w:t>
            </w:r>
            <w:r>
              <w:rPr>
                <w:bCs/>
                <w:sz w:val="28"/>
                <w:szCs w:val="28"/>
                <w:lang w:val="uk-UA"/>
              </w:rPr>
              <w:t>подібність трикутників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доводить:</w:t>
            </w:r>
            <w:r>
              <w:rPr>
                <w:sz w:val="28"/>
                <w:szCs w:val="28"/>
                <w:lang w:val="uk-UA"/>
              </w:rPr>
              <w:t xml:space="preserve"> ознаки подібності трикутників; теорему про середні пропорційні відрізки в прямокутному трикутнику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</w:tr>
      <w:tr w:rsidR="00C64798" w:rsidTr="00C64798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Default="00C64798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3. РОЗВ’ЯЗУВАННЯ ПРЯМОКУТНИХ ТРИКУТНИКІВ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Синус, косинус, тангенс гострого кута прямокутного трикутника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Теорема Піфагора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Перпендикуляр і похила, їх властивості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Співвідношення між сторонами і кутами прямокутного трикутника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 синуса, косинуса, тангенса деяких кутів 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прямокутних трикутників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 та співвідношень, указаних у змісті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: що таке похила та її проекція; що означає «розв’язати прямокутний трикутник»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властивості </w:t>
            </w:r>
            <w:r>
              <w:rPr>
                <w:sz w:val="28"/>
                <w:szCs w:val="28"/>
                <w:lang w:val="uk-UA"/>
              </w:rPr>
              <w:t>перпендикуляра і похилої;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 синуса, косинуса, тангенса гострого кута прямокутного трикутника;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>
              <w:rPr>
                <w:sz w:val="28"/>
                <w:szCs w:val="28"/>
                <w:lang w:val="uk-UA"/>
              </w:rPr>
              <w:t xml:space="preserve"> Піфагора;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співвідношення</w:t>
            </w:r>
            <w:r>
              <w:rPr>
                <w:sz w:val="28"/>
                <w:szCs w:val="28"/>
                <w:lang w:val="uk-UA"/>
              </w:rPr>
              <w:t xml:space="preserve"> між сторонами і кутами прямокутного трикутника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знаходить на малюнках</w:t>
            </w:r>
            <w:r>
              <w:rPr>
                <w:sz w:val="28"/>
                <w:szCs w:val="28"/>
                <w:lang w:val="uk-UA"/>
              </w:rPr>
              <w:t xml:space="preserve"> сторони </w:t>
            </w:r>
            <w:r>
              <w:rPr>
                <w:sz w:val="28"/>
                <w:szCs w:val="28"/>
                <w:lang w:val="uk-UA"/>
              </w:rPr>
              <w:lastRenderedPageBreak/>
              <w:t>прямокутного трикутника, відношення яких дорівнює синусу, косинусу, тангенсу вказаного гострого кута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>
              <w:rPr>
                <w:sz w:val="28"/>
                <w:szCs w:val="28"/>
                <w:lang w:val="uk-UA"/>
              </w:rPr>
              <w:t xml:space="preserve"> значення синуса, косинуса, тангенса для кутів 30°, 45°, 60°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>
              <w:rPr>
                <w:sz w:val="28"/>
                <w:szCs w:val="28"/>
                <w:lang w:val="uk-UA"/>
              </w:rPr>
              <w:t xml:space="preserve"> теорему Піфагора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</w:t>
            </w:r>
            <w:r>
              <w:rPr>
                <w:sz w:val="28"/>
                <w:szCs w:val="28"/>
                <w:lang w:val="uk-UA"/>
              </w:rPr>
              <w:t xml:space="preserve"> прямокутні трикутники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</w:tr>
      <w:tr w:rsidR="00C64798" w:rsidTr="00C64798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Default="00C64798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4. МНОГОКУТНИКИ. ПЛОЩІ МНОГОКУТНИКІВ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Многокутник та його елементи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Опуклі та неопуклі многокутники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кутів опуклого многокутника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Многокутник, вписаний у коло, і многокутник, описаний навколо кола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Поняття площі многокутника. Основні властивості пло</w:t>
            </w:r>
            <w:r>
              <w:rPr>
                <w:sz w:val="28"/>
                <w:szCs w:val="28"/>
                <w:lang w:val="uk-UA"/>
              </w:rPr>
              <w:t xml:space="preserve">щі </w:t>
            </w:r>
            <w:r>
              <w:rPr>
                <w:sz w:val="28"/>
                <w:szCs w:val="28"/>
                <w:lang w:val="uk-UA"/>
              </w:rPr>
              <w:lastRenderedPageBreak/>
              <w:t>многокутника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Площі прямокутника, паралелограма, ромба, трикутника, трапеції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, що таке: многокутник та його елементи; опуклий і неопуклий многокутники; плоский многокутник; площа многокутника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C64798" w:rsidRDefault="00C64798" w:rsidP="00C64798">
            <w:pPr>
              <w:pStyle w:val="TableText0"/>
              <w:numPr>
                <w:ilvl w:val="0"/>
                <w:numId w:val="8"/>
              </w:numPr>
              <w:tabs>
                <w:tab w:val="num" w:pos="572"/>
              </w:tabs>
              <w:spacing w:before="0"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  <w:r>
              <w:rPr>
                <w:sz w:val="28"/>
                <w:szCs w:val="28"/>
                <w:lang w:val="uk-UA"/>
              </w:rPr>
              <w:t xml:space="preserve"> діагоналі многокутника; многокутника, вписаного у коло, многокутника, описаного навколо кола;</w:t>
            </w:r>
          </w:p>
          <w:p w:rsidR="00C64798" w:rsidRDefault="00C64798" w:rsidP="00C64798">
            <w:pPr>
              <w:pStyle w:val="TableText0"/>
              <w:numPr>
                <w:ilvl w:val="0"/>
                <w:numId w:val="8"/>
              </w:numPr>
              <w:tabs>
                <w:tab w:val="num" w:pos="572"/>
              </w:tabs>
              <w:spacing w:before="0"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основні властивості</w:t>
            </w:r>
            <w:r>
              <w:rPr>
                <w:sz w:val="28"/>
                <w:szCs w:val="28"/>
                <w:lang w:val="uk-UA"/>
              </w:rPr>
              <w:t xml:space="preserve"> площі многокутника;</w:t>
            </w:r>
          </w:p>
          <w:p w:rsidR="00C64798" w:rsidRDefault="00C64798" w:rsidP="00C64798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теорему:</w:t>
            </w:r>
            <w:r>
              <w:rPr>
                <w:sz w:val="28"/>
                <w:szCs w:val="28"/>
                <w:lang w:val="uk-UA"/>
              </w:rPr>
              <w:t xml:space="preserve"> про суму кутів опуклого многокутника; про площу прямокутника, паралелограма, </w:t>
            </w:r>
            <w:r>
              <w:rPr>
                <w:sz w:val="28"/>
                <w:szCs w:val="28"/>
                <w:lang w:val="uk-UA"/>
              </w:rPr>
              <w:lastRenderedPageBreak/>
              <w:t>трикутника, трапеції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пояснює формули</w:t>
            </w:r>
            <w:r>
              <w:rPr>
                <w:sz w:val="28"/>
                <w:szCs w:val="28"/>
                <w:lang w:val="uk-UA"/>
              </w:rPr>
              <w:t xml:space="preserve"> площі геометричних фігур, указаних у змісті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>
              <w:rPr>
                <w:sz w:val="28"/>
                <w:szCs w:val="28"/>
                <w:lang w:val="uk-UA"/>
              </w:rPr>
              <w:t xml:space="preserve"> многокутник і його елементи; многокутник, вписаний у коло; многокутник, описаний навколо кола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>
              <w:rPr>
                <w:sz w:val="28"/>
                <w:szCs w:val="28"/>
                <w:lang w:val="uk-UA"/>
              </w:rPr>
              <w:t xml:space="preserve"> площі многокутників, використовуючи вивчені властивості та формули</w:t>
            </w:r>
          </w:p>
          <w:p w:rsidR="00C64798" w:rsidRDefault="00C6479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>
              <w:rPr>
                <w:sz w:val="28"/>
                <w:szCs w:val="28"/>
                <w:lang w:val="uk-UA"/>
              </w:rPr>
              <w:t xml:space="preserve"> теорему про площу: паралелограма; ромба; трикутника; трапеції</w:t>
            </w:r>
          </w:p>
          <w:p w:rsidR="00C64798" w:rsidRDefault="00C6479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</w:tr>
      <w:tr w:rsidR="00C64798" w:rsidTr="00C647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Default="00C64798">
            <w:pPr>
              <w:pStyle w:val="TableText0"/>
              <w:spacing w:before="0"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5. ПОВТОРЕННЯ І СИСТЕМАТИЗАЦІЯ НАВЧАЛЬНОГО МАТЕРІАЛУ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Default="00C64798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C64798" w:rsidRPr="00C64798" w:rsidRDefault="00C64798">
      <w:bookmarkStart w:id="0" w:name="_GoBack"/>
      <w:bookmarkEnd w:id="0"/>
    </w:p>
    <w:sectPr w:rsidR="00C64798" w:rsidRPr="00C6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E0127BA"/>
    <w:multiLevelType w:val="hybridMultilevel"/>
    <w:tmpl w:val="896ECBB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46CC31DB"/>
    <w:multiLevelType w:val="hybridMultilevel"/>
    <w:tmpl w:val="A5AAE9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A9C3A8A"/>
    <w:multiLevelType w:val="hybridMultilevel"/>
    <w:tmpl w:val="20944CF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4424F0A"/>
    <w:multiLevelType w:val="hybridMultilevel"/>
    <w:tmpl w:val="DAC0BAA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56F6975"/>
    <w:multiLevelType w:val="hybridMultilevel"/>
    <w:tmpl w:val="020255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1"/>
    <w:rsid w:val="003B41D1"/>
    <w:rsid w:val="00853B3C"/>
    <w:rsid w:val="00C64798"/>
    <w:rsid w:val="00E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4B3D-7382-4369-A054-E5C8E50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B3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lang w:val="en-US" w:eastAsia="uk-UA"/>
    </w:rPr>
  </w:style>
  <w:style w:type="character" w:customStyle="1" w:styleId="a4">
    <w:name w:val="Основной текст Знак"/>
    <w:basedOn w:val="a0"/>
    <w:link w:val="a3"/>
    <w:semiHidden/>
    <w:rsid w:val="00853B3C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853B3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853B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853B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853B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853B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2015-06-29T14:04:00Z</dcterms:created>
  <dcterms:modified xsi:type="dcterms:W3CDTF">2015-06-29T14:08:00Z</dcterms:modified>
</cp:coreProperties>
</file>