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A20E5D" w:rsidP="00A20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A20E5D">
        <w:rPr>
          <w:rFonts w:ascii="Times New Roman" w:hAnsi="Times New Roman" w:cs="Times New Roman"/>
          <w:b/>
          <w:sz w:val="32"/>
          <w:szCs w:val="32"/>
        </w:rPr>
        <w:t>Перерізи</w:t>
      </w:r>
      <w:proofErr w:type="spellEnd"/>
      <w:r w:rsidRPr="00A20E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20E5D">
        <w:rPr>
          <w:rFonts w:ascii="Times New Roman" w:hAnsi="Times New Roman" w:cs="Times New Roman"/>
          <w:b/>
          <w:sz w:val="32"/>
          <w:szCs w:val="32"/>
        </w:rPr>
        <w:t>циліндра</w:t>
      </w:r>
      <w:proofErr w:type="spellEnd"/>
      <w:r w:rsidRPr="00A20E5D">
        <w:rPr>
          <w:rFonts w:ascii="Times New Roman" w:hAnsi="Times New Roman" w:cs="Times New Roman"/>
          <w:b/>
          <w:sz w:val="32"/>
          <w:szCs w:val="32"/>
        </w:rPr>
        <w:t xml:space="preserve"> і конуса.</w:t>
      </w:r>
    </w:p>
    <w:p w:rsidR="00A20E5D" w:rsidRDefault="00A20E5D" w:rsidP="00A20E5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551EAF" w:rsidRPr="00551EAF" w:rsidRDefault="00551EAF" w:rsidP="00551EAF">
      <w:pPr>
        <w:pStyle w:val="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551EA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Перерізи циліндра площиною.</w:t>
      </w:r>
    </w:p>
    <w:p w:rsidR="00551EAF" w:rsidRPr="00551EAF" w:rsidRDefault="00551EAF" w:rsidP="00551EAF">
      <w:pPr>
        <w:pStyle w:val="a8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Перерізи</w:t>
      </w:r>
      <w:proofErr w:type="spellEnd"/>
      <w:r w:rsidRPr="0055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конуса </w:t>
      </w:r>
      <w:proofErr w:type="spellStart"/>
      <w:r w:rsidRPr="0055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площинами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20E5D" w:rsidRDefault="00A20E5D" w:rsidP="00A20E5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A20E5D" w:rsidRDefault="00A20E5D" w:rsidP="00A20E5D">
      <w:pPr>
        <w:pStyle w:val="a7"/>
        <w:numPr>
          <w:ilvl w:val="3"/>
          <w:numId w:val="2"/>
        </w:numPr>
        <w:spacing w:beforeAutospacing="0" w:after="0" w:afterAutospacing="0" w:line="360" w:lineRule="auto"/>
        <w:ind w:left="70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>
        <w:rPr>
          <w:sz w:val="28"/>
          <w:szCs w:val="28"/>
          <w:lang w:val="uk-UA"/>
        </w:rPr>
        <w:t>Сліпенко</w:t>
      </w:r>
      <w:proofErr w:type="spellEnd"/>
      <w:r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 технічних спеціальностей) – К.: Вища школа, 2001</w:t>
      </w:r>
    </w:p>
    <w:p w:rsidR="00A20E5D" w:rsidRDefault="00A20E5D" w:rsidP="00A20E5D">
      <w:pPr>
        <w:pStyle w:val="a7"/>
        <w:numPr>
          <w:ilvl w:val="3"/>
          <w:numId w:val="2"/>
        </w:numPr>
        <w:spacing w:beforeAutospacing="0" w:after="0" w:afterAutospacing="0" w:line="360" w:lineRule="auto"/>
        <w:ind w:left="70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>
        <w:rPr>
          <w:sz w:val="28"/>
          <w:szCs w:val="28"/>
          <w:lang w:val="uk-UA"/>
        </w:rPr>
        <w:t>Сліпенко</w:t>
      </w:r>
      <w:proofErr w:type="spellEnd"/>
      <w:r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.)       – К.: Вища школа, 2001</w:t>
      </w:r>
    </w:p>
    <w:p w:rsidR="00A20E5D" w:rsidRDefault="00A20E5D" w:rsidP="00A20E5D">
      <w:pPr>
        <w:pStyle w:val="a8"/>
        <w:numPr>
          <w:ilvl w:val="3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A20E5D" w:rsidRDefault="00A20E5D" w:rsidP="00A20E5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551EAF" w:rsidRPr="00382E4D" w:rsidRDefault="00551EAF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>Яка фігура є осьовим перерізом циліндра?</w:t>
      </w:r>
    </w:p>
    <w:p w:rsidR="00551EAF" w:rsidRPr="00382E4D" w:rsidRDefault="00551EAF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циліндр, осьовий переріз якого – </w:t>
      </w:r>
      <w:proofErr w:type="spellStart"/>
      <w:r w:rsidRPr="00382E4D">
        <w:rPr>
          <w:rFonts w:ascii="Times New Roman" w:hAnsi="Times New Roman" w:cs="Times New Roman"/>
          <w:sz w:val="28"/>
          <w:szCs w:val="28"/>
          <w:lang w:val="uk-UA"/>
        </w:rPr>
        <w:t>квадрат?</w:t>
      </w:r>
      <w:proofErr w:type="spellEnd"/>
    </w:p>
    <w:p w:rsidR="00551EAF" w:rsidRPr="00382E4D" w:rsidRDefault="00551EAF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>Яка фігура є перерізом циліндра площиною, паралельною основі?</w:t>
      </w:r>
    </w:p>
    <w:p w:rsidR="00551EAF" w:rsidRPr="00382E4D" w:rsidRDefault="00551EAF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Яка фігура є перерізом циліндра площиною, паралельною 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51EAF" w:rsidRDefault="00551EAF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Яка фігура є перерізом циліндра площиною, 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нахиленою під кутом до осі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506A7" w:rsidRPr="00382E4D" w:rsidRDefault="00D506A7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 утворитися в результаті перерізу циліндра площиною парабола чи гіпербола?</w:t>
      </w:r>
    </w:p>
    <w:p w:rsidR="00551EAF" w:rsidRPr="00382E4D" w:rsidRDefault="00A20E5D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Що є осьовим перерізом конуса? </w:t>
      </w:r>
      <w:bookmarkStart w:id="0" w:name="_GoBack"/>
      <w:bookmarkEnd w:id="0"/>
    </w:p>
    <w:p w:rsidR="00551EAF" w:rsidRPr="00382E4D" w:rsidRDefault="00551EAF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Яка фігура є перерізом 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конуса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 площиною, паралельною основі?</w:t>
      </w:r>
    </w:p>
    <w:p w:rsidR="00551EAF" w:rsidRPr="00382E4D" w:rsidRDefault="00551EAF" w:rsidP="00382E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506A7">
        <w:rPr>
          <w:rFonts w:ascii="Times New Roman" w:hAnsi="Times New Roman" w:cs="Times New Roman"/>
          <w:sz w:val="28"/>
          <w:szCs w:val="28"/>
          <w:lang w:val="uk-UA"/>
        </w:rPr>
        <w:t>ще фігури можуть бути перерізами конуса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20E5D" w:rsidRPr="00382E4D" w:rsidRDefault="00A20E5D" w:rsidP="00382E4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A20E5D" w:rsidRPr="00382E4D" w:rsidRDefault="00A20E5D" w:rsidP="00382E4D">
      <w:pPr>
        <w:spacing w:line="360" w:lineRule="auto"/>
        <w:ind w:left="-60" w:right="-166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="00551EAF" w:rsidRPr="00382E4D">
        <w:rPr>
          <w:rFonts w:ascii="Times New Roman" w:hAnsi="Times New Roman" w:cs="Times New Roman"/>
          <w:sz w:val="28"/>
          <w:szCs w:val="28"/>
        </w:rPr>
        <w:t>Р8</w:t>
      </w:r>
      <w:r w:rsidR="00551EAF"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1EAF" w:rsidRPr="00382E4D">
        <w:rPr>
          <w:rFonts w:ascii="Times New Roman" w:hAnsi="Times New Roman" w:cs="Times New Roman"/>
          <w:sz w:val="28"/>
          <w:szCs w:val="28"/>
        </w:rPr>
        <w:t>§1(1.1</w:t>
      </w:r>
      <w:r w:rsidR="00551EAF" w:rsidRPr="00382E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1EAF"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1EAF" w:rsidRPr="00382E4D">
        <w:rPr>
          <w:rFonts w:ascii="Times New Roman" w:hAnsi="Times New Roman" w:cs="Times New Roman"/>
          <w:sz w:val="28"/>
          <w:szCs w:val="28"/>
        </w:rPr>
        <w:t>§2(2.1</w:t>
      </w:r>
      <w:r w:rsidR="00551EAF" w:rsidRPr="00382E4D">
        <w:rPr>
          <w:rFonts w:ascii="Times New Roman" w:hAnsi="Times New Roman" w:cs="Times New Roman"/>
          <w:sz w:val="28"/>
          <w:szCs w:val="28"/>
          <w:lang w:val="uk-UA"/>
        </w:rPr>
        <w:t>,2.2)</w:t>
      </w:r>
    </w:p>
    <w:p w:rsidR="00551EAF" w:rsidRPr="00382E4D" w:rsidRDefault="00551EAF" w:rsidP="00382E4D">
      <w:pPr>
        <w:spacing w:line="360" w:lineRule="auto"/>
        <w:ind w:left="-60" w:right="-166"/>
        <w:rPr>
          <w:rFonts w:ascii="Times New Roman" w:hAnsi="Times New Roman" w:cs="Times New Roman"/>
          <w:sz w:val="28"/>
          <w:szCs w:val="28"/>
          <w:lang w:val="uk-UA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побудову всіх можливих видів перерізів циліндра і конуса. </w:t>
      </w:r>
    </w:p>
    <w:p w:rsidR="00A20E5D" w:rsidRDefault="00A20E5D" w:rsidP="00A20E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42097" w:rsidRPr="00382E4D" w:rsidRDefault="00C42097" w:rsidP="00382E4D">
      <w:pPr>
        <w:pStyle w:val="2"/>
        <w:numPr>
          <w:ilvl w:val="6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  <w:u w:val="single"/>
          <w:lang w:val="uk-UA" w:eastAsia="ru-RU"/>
        </w:rPr>
      </w:pPr>
      <w:r w:rsidRPr="00382E4D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val="uk-UA"/>
        </w:rPr>
        <w:lastRenderedPageBreak/>
        <w:t>Перерізи циліндра площиною.</w:t>
      </w:r>
    </w:p>
    <w:p w:rsidR="00C42097" w:rsidRPr="00382E4D" w:rsidRDefault="00C42097" w:rsidP="00382E4D">
      <w:pPr>
        <w:pStyle w:val="2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82E4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9F5EEB1" wp14:editId="6AD2FC0D">
            <wp:simplePos x="0" y="0"/>
            <wp:positionH relativeFrom="margin">
              <wp:align>right</wp:align>
            </wp:positionH>
            <wp:positionV relativeFrom="paragraph">
              <wp:posOffset>351790</wp:posOffset>
            </wp:positionV>
            <wp:extent cx="1228725" cy="1514475"/>
            <wp:effectExtent l="0" t="0" r="9525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Переріз циліндра площиною, яка </w:t>
      </w:r>
      <w:r w:rsidRPr="00382E4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проходить через його </w:t>
      </w:r>
      <w:proofErr w:type="spellStart"/>
      <w:r w:rsidRPr="00382E4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ві</w:t>
      </w:r>
      <w:r w:rsidRPr="00382E4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сь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називають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осьовим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перерізом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циліндра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(рис.1).</w:t>
      </w:r>
    </w:p>
    <w:p w:rsidR="006947F0" w:rsidRPr="00382E4D" w:rsidRDefault="00A20E5D" w:rsidP="00382E4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proofErr w:type="spellStart"/>
      <w:r w:rsidRPr="00382E4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Осьовий</w:t>
      </w:r>
      <w:proofErr w:type="spellEnd"/>
      <w:r w:rsidRPr="00382E4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переріз</w:t>
      </w:r>
      <w:proofErr w:type="spellEnd"/>
      <w:r w:rsidRPr="00382E4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циліндра</w:t>
      </w:r>
      <w:proofErr w:type="spellEnd"/>
      <w:r w:rsidRPr="00382E4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—</w:t>
      </w:r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прямокутник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зі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сторонами,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382E4D">
        <w:rPr>
          <w:rFonts w:ascii="Times New Roman" w:hAnsi="Times New Roman" w:cs="Times New Roman"/>
          <w:color w:val="auto"/>
          <w:sz w:val="28"/>
          <w:szCs w:val="28"/>
        </w:rPr>
        <w:softHyphen/>
        <w:t>рівнюють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висоті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циліндра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діаметру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його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основи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382E4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</w:t>
      </w:r>
    </w:p>
    <w:p w:rsidR="006947F0" w:rsidRPr="006947F0" w:rsidRDefault="00382E4D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F4DD980" wp14:editId="389DBFBE">
            <wp:simplePos x="0" y="0"/>
            <wp:positionH relativeFrom="margin">
              <wp:align>right</wp:align>
            </wp:positionH>
            <wp:positionV relativeFrom="paragraph">
              <wp:posOffset>627380</wp:posOffset>
            </wp:positionV>
            <wp:extent cx="1562100" cy="19431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осьовим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перерізом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квадрат,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рівнобічним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рівнобедреним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рівностороннім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F0" w:rsidRPr="006947F0" w:rsidRDefault="006947F0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 1.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а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діагональ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осьового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перерізу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 см.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твірну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7F0" w:rsidRPr="006947F0" w:rsidRDefault="006947F0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1) Нехай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діагональ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осьового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перерізу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2097" w:rsidRPr="00382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рис.2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); А</w:t>
      </w:r>
      <w:r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= 13 см.</w:t>
      </w:r>
      <w:r w:rsidRPr="0069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6947F0" w:rsidRPr="006947F0" w:rsidRDefault="006947F0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Позначимо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радіус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2π</w:t>
      </w:r>
      <w:r w:rsidRPr="0069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12π,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звідси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9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= 12 (см). Тому АВ = 2</w:t>
      </w:r>
      <w:r w:rsidRPr="0069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= 12 см.</w:t>
      </w:r>
    </w:p>
    <w:p w:rsidR="006947F0" w:rsidRPr="006947F0" w:rsidRDefault="00382E4D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C59EFC3" wp14:editId="414FD4BF">
            <wp:simplePos x="0" y="0"/>
            <wp:positionH relativeFrom="margin">
              <wp:posOffset>4672965</wp:posOffset>
            </wp:positionH>
            <wp:positionV relativeFrom="paragraph">
              <wp:posOffset>439420</wp:posOffset>
            </wp:positionV>
            <wp:extent cx="1438910" cy="2257425"/>
            <wp:effectExtent l="0" t="0" r="8890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F0" w:rsidRPr="00382E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CF233" wp14:editId="67545DB9">
            <wp:extent cx="4048125" cy="352425"/>
            <wp:effectExtent l="0" t="0" r="9525" b="9525"/>
            <wp:docPr id="1" name="Рисунок 1" descr="http://subject.com.ua/mathematics/zno/zno.files/image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28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42097" w:rsidRPr="00382E4D" w:rsidRDefault="006947F0" w:rsidP="00382E4D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є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паралельною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- круг,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</w:t>
      </w:r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нює</w:t>
      </w:r>
      <w:proofErr w:type="spellEnd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 </w:t>
      </w:r>
      <w:proofErr w:type="spellStart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Радіус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перерізу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82E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82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82E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радіусу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АО.</w:t>
      </w:r>
    </w:p>
    <w:p w:rsidR="006947F0" w:rsidRPr="00382E4D" w:rsidRDefault="006947F0" w:rsidP="00382E4D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Перерізом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паралельної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</w:t>
      </w:r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індра</w:t>
      </w:r>
      <w:proofErr w:type="spellEnd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прямокутник</w:t>
      </w:r>
      <w:proofErr w:type="spellEnd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209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прямокутник</w:t>
      </w:r>
      <w:proofErr w:type="spellEnd"/>
      <w:proofErr w:type="gram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</w:t>
      </w:r>
      <w:r w:rsidRPr="00382E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2E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паралельної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382E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7F0" w:rsidRPr="006947F0" w:rsidRDefault="00382E4D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3B15E3E" wp14:editId="3679383B">
            <wp:simplePos x="0" y="0"/>
            <wp:positionH relativeFrom="margin">
              <wp:posOffset>4658995</wp:posOffset>
            </wp:positionH>
            <wp:positionV relativeFrom="paragraph">
              <wp:posOffset>4445</wp:posOffset>
            </wp:positionV>
            <wp:extent cx="1310005" cy="1695450"/>
            <wp:effectExtent l="0" t="0" r="444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АА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947F0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ВВ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947F0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твірні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 і А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хорди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основ.</w:t>
      </w:r>
    </w:p>
    <w:p w:rsidR="006947F0" w:rsidRPr="006947F0" w:rsidRDefault="00C773C4" w:rsidP="00382E4D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 2</w:t>
      </w:r>
      <w:r w:rsidR="006947F0" w:rsidRPr="0069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площину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відтинає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дугу 60º.</w:t>
      </w:r>
      <w:r w:rsidR="006947F0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Радіус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см, а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см.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периметр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отриманого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перерізу</w:t>
      </w:r>
      <w:proofErr w:type="spellEnd"/>
      <w:r w:rsidR="006947F0"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7F0" w:rsidRPr="006947F0" w:rsidRDefault="006947F0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Розв’язання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1) Нехай АВВ</w:t>
      </w:r>
      <w:r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задано в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умові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73C4" w:rsidRPr="00382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рис.4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АО = ОВ = 6 см, АА</w:t>
      </w:r>
      <w:r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= 5 см,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E4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182E9B4" wp14:editId="664C53D0">
            <wp:extent cx="209550" cy="190500"/>
            <wp:effectExtent l="0" t="0" r="0" b="0"/>
            <wp:docPr id="5" name="Рисунок 5" descr="http://subject.com.ua/mathematics/zno/zno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mathematics/zno/zno.files/image29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AOB = 60°.</w:t>
      </w:r>
    </w:p>
    <w:p w:rsidR="006947F0" w:rsidRPr="006947F0" w:rsidRDefault="006947F0" w:rsidP="00382E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= ОВ, то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АОВ </w:t>
      </w:r>
      <w:r w:rsidR="00382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proofErr w:type="gram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рівнобедрений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E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83FF6" wp14:editId="1DFA7B57">
            <wp:extent cx="2552700" cy="390525"/>
            <wp:effectExtent l="0" t="0" r="0" b="9525"/>
            <wp:docPr id="4" name="Рисунок 4" descr="http://subject.com.ua/mathematics/zno/zno.files/image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mathematics/zno/zno.files/image28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∆АОВ -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рівносторонній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 = ОА = 6 см.</w:t>
      </w:r>
    </w:p>
    <w:p w:rsidR="00A85B3D" w:rsidRPr="00382E4D" w:rsidRDefault="006947F0" w:rsidP="00382E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периметр </w:t>
      </w:r>
      <w:proofErr w:type="spellStart"/>
      <w:proofErr w:type="gramStart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перерізу</w:t>
      </w:r>
      <w:proofErr w:type="spellEnd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sub>
        </m:sSub>
      </m:oMath>
      <w:r w:rsid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2(АА</w:t>
      </w:r>
      <w:r w:rsidRPr="006947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0">
        <w:rPr>
          <w:rFonts w:ascii="Times New Roman" w:eastAsia="Times New Roman" w:hAnsi="Times New Roman" w:cs="Times New Roman"/>
          <w:sz w:val="28"/>
          <w:szCs w:val="28"/>
          <w:lang w:eastAsia="ru-RU"/>
        </w:rPr>
        <w:t>+ АВ) = 2(5 + б) = 22 (см).</w:t>
      </w:r>
    </w:p>
    <w:p w:rsidR="00A85B3D" w:rsidRPr="00382E4D" w:rsidRDefault="00C773C4" w:rsidP="00382E4D">
      <w:pPr>
        <w:pStyle w:val="a8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D5A6A36" wp14:editId="00A9568A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1343025" cy="207645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3D" w:rsidRPr="00382E4D">
        <w:rPr>
          <w:rFonts w:ascii="Times New Roman" w:hAnsi="Times New Roman" w:cs="Times New Roman"/>
          <w:sz w:val="28"/>
          <w:szCs w:val="28"/>
        </w:rPr>
        <w:t xml:space="preserve"> </w:t>
      </w:r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паралельна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перпендикулярна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перетинає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циліндричну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деякій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еліпс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чудова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рухаютьс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супутники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(рис.5</w:t>
      </w:r>
      <w:r w:rsidR="00A85B3D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0E5D" w:rsidRPr="00382E4D" w:rsidRDefault="00A85B3D" w:rsidP="00382E4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Особливий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інтерес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представляє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випадок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, коли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похила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січна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площина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перетинає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основу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циліндра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. Тут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частина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еліпса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може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бути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невірно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прийнята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за параболу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гіперболу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Потрібно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знати,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506A7">
        <w:rPr>
          <w:rFonts w:ascii="Times New Roman" w:hAnsi="Times New Roman" w:cs="Times New Roman"/>
          <w:b/>
          <w:color w:val="auto"/>
          <w:sz w:val="28"/>
          <w:szCs w:val="28"/>
        </w:rPr>
        <w:t>ні</w:t>
      </w:r>
      <w:proofErr w:type="spellEnd"/>
      <w:r w:rsidRPr="00D506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парабола, </w:t>
      </w:r>
      <w:proofErr w:type="spellStart"/>
      <w:r w:rsidRPr="00D506A7">
        <w:rPr>
          <w:rFonts w:ascii="Times New Roman" w:hAnsi="Times New Roman" w:cs="Times New Roman"/>
          <w:b/>
          <w:color w:val="auto"/>
          <w:sz w:val="28"/>
          <w:szCs w:val="28"/>
        </w:rPr>
        <w:t>ні</w:t>
      </w:r>
      <w:proofErr w:type="spellEnd"/>
      <w:r w:rsidRPr="00D506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506A7">
        <w:rPr>
          <w:rFonts w:ascii="Times New Roman" w:hAnsi="Times New Roman" w:cs="Times New Roman"/>
          <w:b/>
          <w:color w:val="auto"/>
          <w:sz w:val="28"/>
          <w:szCs w:val="28"/>
        </w:rPr>
        <w:t>гіпербола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можуть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бути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отримані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як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перетин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поверхні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кругового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циліндра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2E4D">
        <w:rPr>
          <w:rFonts w:ascii="Times New Roman" w:hAnsi="Times New Roman" w:cs="Times New Roman"/>
          <w:color w:val="auto"/>
          <w:sz w:val="28"/>
          <w:szCs w:val="28"/>
        </w:rPr>
        <w:t>площиною</w:t>
      </w:r>
      <w:proofErr w:type="spellEnd"/>
      <w:r w:rsidRPr="00382E4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0EA8" w:rsidRPr="00D506A7" w:rsidRDefault="00150EA8" w:rsidP="00D506A7">
      <w:pPr>
        <w:pStyle w:val="a8"/>
        <w:numPr>
          <w:ilvl w:val="6"/>
          <w:numId w:val="2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D506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Перерізи</w:t>
      </w:r>
      <w:proofErr w:type="spellEnd"/>
      <w:r w:rsidRPr="00D506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конуса </w:t>
      </w:r>
      <w:proofErr w:type="spellStart"/>
      <w:r w:rsidRPr="00D506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площинами</w:t>
      </w:r>
      <w:proofErr w:type="spellEnd"/>
      <w:r w:rsidR="00D506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</w:t>
      </w:r>
    </w:p>
    <w:p w:rsidR="00150EA8" w:rsidRPr="00382E4D" w:rsidRDefault="00150EA8" w:rsidP="00382E4D">
      <w:pPr>
        <w:pStyle w:val="a8"/>
        <w:numPr>
          <w:ilvl w:val="0"/>
          <w:numId w:val="7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перерізи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Pr="0038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проходить через вершин</w:t>
      </w:r>
      <w:r w:rsidRPr="00382E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E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конуса.</w:t>
      </w:r>
    </w:p>
    <w:p w:rsidR="008A4ED7" w:rsidRPr="00D506A7" w:rsidRDefault="00C773C4" w:rsidP="00D506A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99318" wp14:editId="1C3CEAF2">
            <wp:extent cx="5524500" cy="2590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A8" w:rsidRPr="00150EA8" w:rsidRDefault="00150EA8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Якщо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площина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проходить через вершину конуса, то вона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перетинає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біч</w:t>
      </w:r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</w:t>
      </w:r>
      <w:proofErr w:type="spellEnd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поверхню</w:t>
      </w:r>
      <w:proofErr w:type="spellEnd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</w:t>
      </w:r>
      <w:proofErr w:type="spellEnd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proofErr w:type="spellStart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одній</w:t>
      </w:r>
      <w:proofErr w:type="spellEnd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точці</w:t>
      </w:r>
      <w:proofErr w:type="spellEnd"/>
      <w:r w:rsidR="00C773C4"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C773C4" w:rsidRPr="00382E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а</w:t>
      </w:r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двом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її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твірним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C773C4" w:rsidRPr="00382E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б</w:t>
      </w:r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має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поверхнею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одну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спільну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твірну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тобто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дотикається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даної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поверхні</w:t>
      </w:r>
      <w:proofErr w:type="spellEnd"/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C773C4" w:rsidRPr="00382E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</w:t>
      </w:r>
      <w:r w:rsidRPr="00382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150EA8" w:rsidRPr="00382E4D" w:rsidRDefault="00D506A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658C1BE" wp14:editId="760D924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200150" cy="140017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другому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перерізі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отримаємо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рівнобедрений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твірні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вісь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="00150EA8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50EA8" w:rsidRPr="0038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осьовим</w:t>
      </w:r>
      <w:proofErr w:type="spellEnd"/>
      <w:r w:rsidR="00150EA8" w:rsidRPr="0038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0A71" w:rsidRPr="0038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4ED7" w:rsidRPr="00382E4D" w:rsidRDefault="008A4ED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E4D">
        <w:rPr>
          <w:rFonts w:ascii="Times New Roman" w:hAnsi="Times New Roman" w:cs="Times New Roman"/>
          <w:sz w:val="28"/>
          <w:szCs w:val="28"/>
          <w:lang w:val="uk-UA"/>
        </w:rPr>
        <w:t>Всі осьові перерізи конуса являють собою рівнобедрені трикутни</w:t>
      </w:r>
      <w:r w:rsidR="00090A71" w:rsidRPr="00382E4D">
        <w:rPr>
          <w:rFonts w:ascii="Times New Roman" w:hAnsi="Times New Roman" w:cs="Times New Roman"/>
          <w:sz w:val="28"/>
          <w:szCs w:val="28"/>
          <w:lang w:val="uk-UA"/>
        </w:rPr>
        <w:t>ки, рівні між собою. На рис. 7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E4D">
        <w:rPr>
          <w:rFonts w:ascii="Times New Roman" w:hAnsi="Times New Roman" w:cs="Times New Roman"/>
          <w:sz w:val="28"/>
          <w:szCs w:val="28"/>
        </w:rPr>
        <w:t>∆</w:t>
      </w:r>
      <w:r w:rsidRPr="00382E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АВ — осьовий переріз (</w:t>
      </w:r>
      <w:r w:rsidRPr="00382E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 xml:space="preserve">А = </w:t>
      </w:r>
      <w:r w:rsidRPr="00382E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2E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2E4D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 w:rsidRPr="00382E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4ED7" w:rsidRPr="00382E4D" w:rsidRDefault="00D506A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014E855" wp14:editId="3D21A998">
            <wp:simplePos x="0" y="0"/>
            <wp:positionH relativeFrom="margin">
              <wp:posOffset>4763770</wp:posOffset>
            </wp:positionH>
            <wp:positionV relativeFrom="paragraph">
              <wp:posOffset>198120</wp:posOffset>
            </wp:positionV>
            <wp:extent cx="1266825" cy="2047875"/>
            <wp:effectExtent l="0" t="0" r="9525" b="952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D7" w:rsidRPr="00D5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Приклад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4π см.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осьового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перерізу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конуса,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прямокутним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трикутником</w:t>
      </w:r>
      <w:proofErr w:type="spellEnd"/>
      <w:r w:rsidR="008A4ED7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ED7" w:rsidRPr="00382E4D" w:rsidRDefault="008A4ED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. 1) Нехай </w:t>
      </w:r>
      <w:r w:rsidRPr="00382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-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осьовий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конуса, </w:t>
      </w:r>
      <w:r w:rsidRPr="00382E4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FBA4ABF" wp14:editId="28D2876F">
            <wp:extent cx="209550" cy="190500"/>
            <wp:effectExtent l="0" t="0" r="0" b="0"/>
            <wp:docPr id="20" name="Рисунок 20" descr="http://subject.com.ua/mathematics/zno/zno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ubject.com.ua/mathematics/zno/zno.files/image29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382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090A71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A = 90° (рис.8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90A71" w:rsidRPr="0038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D7" w:rsidRPr="00382E4D" w:rsidRDefault="008A4ED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Позначимо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 = ОА = </w:t>
      </w:r>
      <w:r w:rsidRPr="00382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2π</w:t>
      </w:r>
      <w:r w:rsidRPr="00382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4π,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= 2 см.</w:t>
      </w:r>
    </w:p>
    <w:p w:rsidR="008A4ED7" w:rsidRPr="00382E4D" w:rsidRDefault="008A4ED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3) ∆</w:t>
      </w:r>
      <w:r w:rsidRPr="00382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-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рівнобедрений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прямокутний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ED7" w:rsidRDefault="008A4ED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28584" wp14:editId="08E8EAC7">
            <wp:extent cx="3257550" cy="1381125"/>
            <wp:effectExtent l="0" t="0" r="0" b="9525"/>
            <wp:docPr id="19" name="Рисунок 19" descr="http://subject.com.ua/mathematics/zno/zno.files/image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ubject.com.ua/mathematics/zno/zno.files/image28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A7" w:rsidRPr="00382E4D" w:rsidRDefault="00D506A7" w:rsidP="00D506A7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649C1817" wp14:editId="53551A4D">
            <wp:simplePos x="0" y="0"/>
            <wp:positionH relativeFrom="margin">
              <wp:align>left</wp:align>
            </wp:positionH>
            <wp:positionV relativeFrom="paragraph">
              <wp:posOffset>773430</wp:posOffset>
            </wp:positionV>
            <wp:extent cx="1619250" cy="189547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вершину конуса, а </w:t>
      </w:r>
      <w:proofErr w:type="spellStart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паралельна</w:t>
      </w:r>
      <w:proofErr w:type="spellEnd"/>
      <w:r w:rsidRPr="0038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основі</w:t>
      </w:r>
      <w:proofErr w:type="spellEnd"/>
      <w:r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6A7" w:rsidRPr="00150EA8" w:rsidRDefault="00D506A7" w:rsidP="00D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Площина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паралельна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площині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конуса, </w:t>
      </w:r>
      <w:proofErr w:type="spell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перетинає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конус по кругу, а </w:t>
      </w:r>
      <w:proofErr w:type="spell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бічну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 –</w:t>
      </w:r>
      <w:proofErr w:type="gram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колу з центром на </w:t>
      </w:r>
      <w:proofErr w:type="spellStart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осі</w:t>
      </w:r>
      <w:proofErr w:type="spellEnd"/>
      <w:r w:rsidRPr="00150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конуса.</w:t>
      </w:r>
    </w:p>
    <w:p w:rsidR="00D506A7" w:rsidRDefault="00D506A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 і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перетинають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бічну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перерізах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матимемо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гомотетичні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круги, центром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гомотетії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вершина конуса, а модуль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коефіцієнта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гомотетії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2E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відстаней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січних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конуса.</w:t>
      </w:r>
    </w:p>
    <w:p w:rsidR="00D506A7" w:rsidRDefault="00D506A7" w:rsidP="00D506A7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три:</w:t>
      </w:r>
    </w:p>
    <w:p w:rsidR="00D506A7" w:rsidRDefault="00D506A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6A7" w:rsidRDefault="00D506A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6A7" w:rsidRDefault="00D506A7" w:rsidP="00D50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непаралельна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EA8" w:rsidRPr="00150EA8" w:rsidRDefault="00D506A7" w:rsidP="00D506A7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986C616" wp14:editId="1269E561">
            <wp:simplePos x="0" y="0"/>
            <wp:positionH relativeFrom="column">
              <wp:posOffset>186690</wp:posOffset>
            </wp:positionH>
            <wp:positionV relativeFrom="paragraph">
              <wp:posOffset>827405</wp:posOffset>
            </wp:positionV>
            <wp:extent cx="5657850" cy="281940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парабола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(рис.10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(рис.10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конічними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перерізами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алгебраїчних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алгебраїчні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порядку (прикладом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</w:t>
      </w:r>
      <w:proofErr w:type="spellEnd"/>
      <w:r w:rsidR="00150EA8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50EA8" w:rsidRPr="0038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лініями</w:t>
      </w:r>
      <w:proofErr w:type="spellEnd"/>
      <w:r w:rsidR="00150EA8" w:rsidRPr="0038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другого порядку</w:t>
      </w:r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150EA8" w:rsidRPr="0038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0EA8" w:rsidRPr="00150E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20E5D" w:rsidRPr="00382E4D" w:rsidRDefault="00A20E5D" w:rsidP="00382E4D">
      <w:pPr>
        <w:pStyle w:val="a9"/>
        <w:spacing w:line="360" w:lineRule="auto"/>
        <w:ind w:firstLine="709"/>
        <w:rPr>
          <w:i/>
          <w:szCs w:val="28"/>
        </w:rPr>
      </w:pPr>
      <w:r w:rsidRPr="00382E4D">
        <w:rPr>
          <w:szCs w:val="28"/>
        </w:rPr>
        <w:t xml:space="preserve"> </w:t>
      </w:r>
    </w:p>
    <w:p w:rsidR="00150EA8" w:rsidRPr="00382E4D" w:rsidRDefault="00150EA8" w:rsidP="00382E4D">
      <w:pPr>
        <w:pStyle w:val="a9"/>
        <w:spacing w:line="360" w:lineRule="auto"/>
        <w:ind w:firstLine="709"/>
        <w:rPr>
          <w:i/>
          <w:szCs w:val="28"/>
        </w:rPr>
      </w:pPr>
    </w:p>
    <w:p w:rsidR="00A20E5D" w:rsidRPr="00382E4D" w:rsidRDefault="00A20E5D" w:rsidP="00382E4D">
      <w:pPr>
        <w:pStyle w:val="a9"/>
        <w:spacing w:line="360" w:lineRule="auto"/>
        <w:ind w:firstLine="709"/>
        <w:rPr>
          <w:i/>
          <w:iCs/>
          <w:szCs w:val="28"/>
        </w:rPr>
      </w:pPr>
      <w:r w:rsidRPr="00382E4D">
        <w:rPr>
          <w:i/>
          <w:szCs w:val="28"/>
        </w:rPr>
        <w:t xml:space="preserve"> </w:t>
      </w:r>
    </w:p>
    <w:p w:rsidR="00A20E5D" w:rsidRPr="00382E4D" w:rsidRDefault="00A20E5D" w:rsidP="00382E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0E5D" w:rsidRPr="00382E4D" w:rsidSect="00A20E5D">
      <w:headerReference w:type="default" r:id="rId21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7F" w:rsidRDefault="0079267F" w:rsidP="00A20E5D">
      <w:pPr>
        <w:spacing w:after="0" w:line="240" w:lineRule="auto"/>
      </w:pPr>
      <w:r>
        <w:separator/>
      </w:r>
    </w:p>
  </w:endnote>
  <w:endnote w:type="continuationSeparator" w:id="0">
    <w:p w:rsidR="0079267F" w:rsidRDefault="0079267F" w:rsidP="00A2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7F" w:rsidRDefault="0079267F" w:rsidP="00A20E5D">
      <w:pPr>
        <w:spacing w:after="0" w:line="240" w:lineRule="auto"/>
      </w:pPr>
      <w:r>
        <w:separator/>
      </w:r>
    </w:p>
  </w:footnote>
  <w:footnote w:type="continuationSeparator" w:id="0">
    <w:p w:rsidR="0079267F" w:rsidRDefault="0079267F" w:rsidP="00A2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750518"/>
      <w:docPartObj>
        <w:docPartGallery w:val="Page Numbers (Top of Page)"/>
        <w:docPartUnique/>
      </w:docPartObj>
    </w:sdtPr>
    <w:sdtContent>
      <w:p w:rsidR="00A20E5D" w:rsidRDefault="00A20E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A7">
          <w:rPr>
            <w:noProof/>
          </w:rPr>
          <w:t>1</w:t>
        </w:r>
        <w:r>
          <w:fldChar w:fldCharType="end"/>
        </w:r>
      </w:p>
    </w:sdtContent>
  </w:sdt>
  <w:p w:rsidR="00A20E5D" w:rsidRDefault="00A20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82F"/>
    <w:multiLevelType w:val="hybridMultilevel"/>
    <w:tmpl w:val="DC78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2CB8"/>
    <w:multiLevelType w:val="hybridMultilevel"/>
    <w:tmpl w:val="834C8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F172C"/>
    <w:multiLevelType w:val="hybridMultilevel"/>
    <w:tmpl w:val="58400172"/>
    <w:lvl w:ilvl="0" w:tplc="0419000F">
      <w:start w:val="1"/>
      <w:numFmt w:val="decimal"/>
      <w:lvlText w:val="%1."/>
      <w:lvlJc w:val="left"/>
      <w:pPr>
        <w:ind w:left="1274" w:hanging="360"/>
      </w:pPr>
    </w:lvl>
    <w:lvl w:ilvl="1" w:tplc="04190019">
      <w:start w:val="1"/>
      <w:numFmt w:val="lowerLetter"/>
      <w:lvlText w:val="%2."/>
      <w:lvlJc w:val="left"/>
      <w:pPr>
        <w:ind w:left="1994" w:hanging="360"/>
      </w:pPr>
    </w:lvl>
    <w:lvl w:ilvl="2" w:tplc="0419001B">
      <w:start w:val="1"/>
      <w:numFmt w:val="lowerRoman"/>
      <w:lvlText w:val="%3."/>
      <w:lvlJc w:val="right"/>
      <w:pPr>
        <w:ind w:left="2714" w:hanging="180"/>
      </w:pPr>
    </w:lvl>
    <w:lvl w:ilvl="3" w:tplc="0419000F">
      <w:start w:val="1"/>
      <w:numFmt w:val="decimal"/>
      <w:lvlText w:val="%4."/>
      <w:lvlJc w:val="left"/>
      <w:pPr>
        <w:ind w:left="3434" w:hanging="360"/>
      </w:pPr>
    </w:lvl>
    <w:lvl w:ilvl="4" w:tplc="04190019">
      <w:start w:val="1"/>
      <w:numFmt w:val="lowerLetter"/>
      <w:lvlText w:val="%5."/>
      <w:lvlJc w:val="left"/>
      <w:pPr>
        <w:ind w:left="4154" w:hanging="360"/>
      </w:pPr>
    </w:lvl>
    <w:lvl w:ilvl="5" w:tplc="0419001B">
      <w:start w:val="1"/>
      <w:numFmt w:val="lowerRoman"/>
      <w:lvlText w:val="%6."/>
      <w:lvlJc w:val="right"/>
      <w:pPr>
        <w:ind w:left="4874" w:hanging="180"/>
      </w:pPr>
    </w:lvl>
    <w:lvl w:ilvl="6" w:tplc="0419000F">
      <w:start w:val="1"/>
      <w:numFmt w:val="decimal"/>
      <w:lvlText w:val="%7."/>
      <w:lvlJc w:val="left"/>
      <w:pPr>
        <w:ind w:left="5594" w:hanging="360"/>
      </w:pPr>
    </w:lvl>
    <w:lvl w:ilvl="7" w:tplc="04190019">
      <w:start w:val="1"/>
      <w:numFmt w:val="lowerLetter"/>
      <w:lvlText w:val="%8."/>
      <w:lvlJc w:val="left"/>
      <w:pPr>
        <w:ind w:left="6314" w:hanging="360"/>
      </w:pPr>
    </w:lvl>
    <w:lvl w:ilvl="8" w:tplc="0419001B">
      <w:start w:val="1"/>
      <w:numFmt w:val="lowerRoman"/>
      <w:lvlText w:val="%9."/>
      <w:lvlJc w:val="right"/>
      <w:pPr>
        <w:ind w:left="7034" w:hanging="180"/>
      </w:pPr>
    </w:lvl>
  </w:abstractNum>
  <w:abstractNum w:abstractNumId="3" w15:restartNumberingAfterBreak="0">
    <w:nsid w:val="543F4B79"/>
    <w:multiLevelType w:val="hybridMultilevel"/>
    <w:tmpl w:val="5AA28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C7ED3"/>
    <w:multiLevelType w:val="hybridMultilevel"/>
    <w:tmpl w:val="9E6C399A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45E6"/>
    <w:multiLevelType w:val="hybridMultilevel"/>
    <w:tmpl w:val="B50A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12201"/>
    <w:multiLevelType w:val="hybridMultilevel"/>
    <w:tmpl w:val="B4A0F610"/>
    <w:lvl w:ilvl="0" w:tplc="7B96A3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5"/>
    <w:rsid w:val="00090A71"/>
    <w:rsid w:val="001339FC"/>
    <w:rsid w:val="00150EA8"/>
    <w:rsid w:val="00382E4D"/>
    <w:rsid w:val="00402095"/>
    <w:rsid w:val="00551EAF"/>
    <w:rsid w:val="006947F0"/>
    <w:rsid w:val="006C13DA"/>
    <w:rsid w:val="0079267F"/>
    <w:rsid w:val="008A4ED7"/>
    <w:rsid w:val="0095463B"/>
    <w:rsid w:val="00A20E5D"/>
    <w:rsid w:val="00A85B3D"/>
    <w:rsid w:val="00C42097"/>
    <w:rsid w:val="00C773C4"/>
    <w:rsid w:val="00D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D8C9-D803-467C-83F9-8DB8273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E5D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E5D"/>
  </w:style>
  <w:style w:type="paragraph" w:styleId="a5">
    <w:name w:val="footer"/>
    <w:basedOn w:val="a"/>
    <w:link w:val="a6"/>
    <w:uiPriority w:val="99"/>
    <w:unhideWhenUsed/>
    <w:rsid w:val="00A2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E5D"/>
  </w:style>
  <w:style w:type="character" w:customStyle="1" w:styleId="50">
    <w:name w:val="Заголовок 5 Знак"/>
    <w:basedOn w:val="a0"/>
    <w:link w:val="5"/>
    <w:uiPriority w:val="9"/>
    <w:semiHidden/>
    <w:rsid w:val="00A20E5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rmal (Web)"/>
    <w:basedOn w:val="a"/>
    <w:uiPriority w:val="99"/>
    <w:semiHidden/>
    <w:unhideWhenUsed/>
    <w:rsid w:val="00A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0E5D"/>
    <w:pPr>
      <w:spacing w:line="252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0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ody Text Indent"/>
    <w:basedOn w:val="a"/>
    <w:link w:val="aa"/>
    <w:unhideWhenUsed/>
    <w:rsid w:val="00A20E5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A20E5D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6947F0"/>
  </w:style>
  <w:style w:type="character" w:styleId="ab">
    <w:name w:val="Strong"/>
    <w:basedOn w:val="a0"/>
    <w:uiPriority w:val="22"/>
    <w:qFormat/>
    <w:rsid w:val="00150EA8"/>
    <w:rPr>
      <w:b/>
      <w:bCs/>
    </w:rPr>
  </w:style>
  <w:style w:type="character" w:styleId="ac">
    <w:name w:val="Emphasis"/>
    <w:basedOn w:val="a0"/>
    <w:uiPriority w:val="20"/>
    <w:qFormat/>
    <w:rsid w:val="00150EA8"/>
    <w:rPr>
      <w:i/>
      <w:iCs/>
    </w:rPr>
  </w:style>
  <w:style w:type="character" w:styleId="ad">
    <w:name w:val="Placeholder Text"/>
    <w:basedOn w:val="a0"/>
    <w:uiPriority w:val="99"/>
    <w:semiHidden/>
    <w:rsid w:val="00382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11"/>
    <w:rsid w:val="00325611"/>
    <w:rsid w:val="003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6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2016-08-16T05:09:00Z</dcterms:created>
  <dcterms:modified xsi:type="dcterms:W3CDTF">2016-08-16T07:22:00Z</dcterms:modified>
</cp:coreProperties>
</file>